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F1" w:rsidRPr="003C6367" w:rsidRDefault="00A55617" w:rsidP="003C6367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3C6367">
        <w:rPr>
          <w:rFonts w:ascii="Times New Roman" w:hAnsi="Times New Roman"/>
          <w:b/>
          <w:sz w:val="32"/>
          <w:szCs w:val="32"/>
        </w:rPr>
        <w:t xml:space="preserve">Антимонопольные нарушения при распределении   земельных участков </w:t>
      </w:r>
      <w:r w:rsidR="008E6B9C" w:rsidRPr="003C6367">
        <w:rPr>
          <w:rFonts w:ascii="Times New Roman" w:hAnsi="Times New Roman"/>
          <w:b/>
          <w:sz w:val="32"/>
          <w:szCs w:val="32"/>
        </w:rPr>
        <w:t>в  муниципальных образованиях</w:t>
      </w:r>
      <w:r w:rsidR="00F9694E" w:rsidRPr="003C6367">
        <w:rPr>
          <w:rFonts w:ascii="Times New Roman" w:hAnsi="Times New Roman"/>
          <w:b/>
          <w:sz w:val="32"/>
          <w:szCs w:val="32"/>
        </w:rPr>
        <w:t xml:space="preserve"> Р</w:t>
      </w:r>
      <w:r w:rsidRPr="003C6367">
        <w:rPr>
          <w:rFonts w:ascii="Times New Roman" w:hAnsi="Times New Roman"/>
          <w:b/>
          <w:sz w:val="32"/>
          <w:szCs w:val="32"/>
        </w:rPr>
        <w:t>еспублики</w:t>
      </w:r>
      <w:r w:rsidR="00184F3A" w:rsidRPr="003C6367">
        <w:rPr>
          <w:rFonts w:ascii="Times New Roman" w:hAnsi="Times New Roman"/>
          <w:b/>
          <w:sz w:val="32"/>
          <w:szCs w:val="32"/>
        </w:rPr>
        <w:t xml:space="preserve"> </w:t>
      </w:r>
      <w:r w:rsidRPr="003C6367">
        <w:rPr>
          <w:rFonts w:ascii="Times New Roman" w:hAnsi="Times New Roman"/>
          <w:b/>
          <w:sz w:val="32"/>
          <w:szCs w:val="32"/>
        </w:rPr>
        <w:t xml:space="preserve"> </w:t>
      </w:r>
      <w:r w:rsidR="00F9694E" w:rsidRPr="003C6367">
        <w:rPr>
          <w:rFonts w:ascii="Times New Roman" w:hAnsi="Times New Roman"/>
          <w:b/>
          <w:sz w:val="32"/>
          <w:szCs w:val="32"/>
        </w:rPr>
        <w:t>Дагестан</w:t>
      </w:r>
    </w:p>
    <w:p w:rsidR="00BC5FA9" w:rsidRPr="003C6367" w:rsidRDefault="00CA18F6" w:rsidP="003C636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6367">
        <w:rPr>
          <w:rFonts w:ascii="Times New Roman" w:hAnsi="Times New Roman"/>
          <w:sz w:val="28"/>
          <w:szCs w:val="28"/>
        </w:rPr>
        <w:t>Антимонопольная служба Республики Дагестан сталкивается с систематическими нарушениями антимонопольного и земельного законодательства со стороны муниципальных образований</w:t>
      </w:r>
      <w:r w:rsidR="00F9694E" w:rsidRPr="003C6367">
        <w:rPr>
          <w:rFonts w:ascii="Times New Roman" w:hAnsi="Times New Roman"/>
          <w:sz w:val="28"/>
          <w:szCs w:val="28"/>
        </w:rPr>
        <w:t xml:space="preserve"> при выделении земельных участков</w:t>
      </w:r>
      <w:r w:rsidRPr="003C6367">
        <w:rPr>
          <w:rFonts w:ascii="Times New Roman" w:hAnsi="Times New Roman"/>
          <w:sz w:val="28"/>
          <w:szCs w:val="28"/>
        </w:rPr>
        <w:t xml:space="preserve">.  </w:t>
      </w:r>
    </w:p>
    <w:p w:rsidR="007F30F1" w:rsidRPr="003C6367" w:rsidRDefault="007F30F1" w:rsidP="003C63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100008"/>
      <w:bookmarkEnd w:id="0"/>
      <w:r w:rsidRPr="003C6367">
        <w:rPr>
          <w:rFonts w:ascii="Times New Roman" w:hAnsi="Times New Roman"/>
          <w:color w:val="000000"/>
          <w:sz w:val="28"/>
          <w:szCs w:val="28"/>
        </w:rPr>
        <w:t>В соответствии с Земельным кодексом РФ</w:t>
      </w:r>
      <w:r w:rsidR="00F9694E" w:rsidRPr="003C6367">
        <w:rPr>
          <w:rFonts w:ascii="Times New Roman" w:hAnsi="Times New Roman"/>
          <w:color w:val="000000"/>
          <w:sz w:val="28"/>
          <w:szCs w:val="28"/>
        </w:rPr>
        <w:t>,</w:t>
      </w:r>
      <w:r w:rsidRPr="003C6367">
        <w:rPr>
          <w:rFonts w:ascii="Times New Roman" w:hAnsi="Times New Roman"/>
          <w:color w:val="000000"/>
          <w:sz w:val="28"/>
          <w:szCs w:val="28"/>
        </w:rPr>
        <w:t xml:space="preserve"> предоставление земельных участков, находящихся в государственной или муниципальной собственности, осуществляется на торгах, проводимых в форме аукционов, за исключением закрытого перечня случаев. </w:t>
      </w:r>
    </w:p>
    <w:p w:rsidR="00F9694E" w:rsidRPr="003C6367" w:rsidRDefault="007F30F1" w:rsidP="003C6367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bookmarkStart w:id="1" w:name="100010"/>
      <w:bookmarkStart w:id="2" w:name="100013"/>
      <w:bookmarkStart w:id="3" w:name="100014"/>
      <w:bookmarkEnd w:id="1"/>
      <w:bookmarkEnd w:id="2"/>
      <w:bookmarkEnd w:id="3"/>
      <w:r w:rsidRPr="003C6367">
        <w:rPr>
          <w:color w:val="000000"/>
          <w:sz w:val="28"/>
          <w:szCs w:val="28"/>
        </w:rPr>
        <w:t xml:space="preserve">      Не</w:t>
      </w:r>
      <w:r w:rsidR="00315697" w:rsidRPr="003C6367">
        <w:rPr>
          <w:color w:val="000000"/>
          <w:sz w:val="28"/>
          <w:szCs w:val="28"/>
        </w:rPr>
        <w:t xml:space="preserve"> </w:t>
      </w:r>
      <w:r w:rsidRPr="003C6367">
        <w:rPr>
          <w:color w:val="000000"/>
          <w:sz w:val="28"/>
          <w:szCs w:val="28"/>
        </w:rPr>
        <w:t>проведение торгов лишает потенциальных желающих возможности принять участие в конкурен</w:t>
      </w:r>
      <w:bookmarkStart w:id="4" w:name="_GoBack"/>
      <w:bookmarkEnd w:id="4"/>
      <w:r w:rsidRPr="003C6367">
        <w:rPr>
          <w:color w:val="000000"/>
          <w:sz w:val="28"/>
          <w:szCs w:val="28"/>
        </w:rPr>
        <w:t>тной борьбе за право доступа к земельному ресурсу, что приводит к ограничению конкуренции.</w:t>
      </w:r>
      <w:bookmarkStart w:id="5" w:name="100015"/>
      <w:bookmarkEnd w:id="5"/>
      <w:r w:rsidRPr="003C6367">
        <w:rPr>
          <w:color w:val="000000"/>
          <w:sz w:val="28"/>
          <w:szCs w:val="28"/>
        </w:rPr>
        <w:t xml:space="preserve"> </w:t>
      </w:r>
    </w:p>
    <w:p w:rsidR="00F9694E" w:rsidRPr="003C6367" w:rsidRDefault="007F30F1" w:rsidP="003C6367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C6367">
        <w:rPr>
          <w:color w:val="000000"/>
          <w:sz w:val="28"/>
          <w:szCs w:val="28"/>
        </w:rPr>
        <w:t>Порядок предоставления земельных участков сформулирован в </w:t>
      </w:r>
      <w:r w:rsidRPr="003C6367">
        <w:rPr>
          <w:color w:val="000000"/>
          <w:sz w:val="28"/>
          <w:szCs w:val="28"/>
          <w:bdr w:val="none" w:sz="0" w:space="0" w:color="auto" w:frame="1"/>
        </w:rPr>
        <w:t>статьях Земельного кодекса</w:t>
      </w:r>
      <w:r w:rsidRPr="003C6367">
        <w:rPr>
          <w:color w:val="000000"/>
          <w:sz w:val="28"/>
          <w:szCs w:val="28"/>
        </w:rPr>
        <w:t xml:space="preserve"> РФ. </w:t>
      </w:r>
      <w:bookmarkStart w:id="6" w:name="100016"/>
      <w:bookmarkEnd w:id="6"/>
      <w:r w:rsidRPr="003C6367">
        <w:rPr>
          <w:color w:val="000000"/>
          <w:sz w:val="28"/>
          <w:szCs w:val="28"/>
        </w:rPr>
        <w:t xml:space="preserve">Согласно </w:t>
      </w:r>
      <w:r w:rsidR="00F9694E" w:rsidRPr="003C6367">
        <w:rPr>
          <w:color w:val="000000"/>
          <w:sz w:val="28"/>
          <w:szCs w:val="28"/>
        </w:rPr>
        <w:t xml:space="preserve">им, </w:t>
      </w:r>
      <w:r w:rsidRPr="003C6367">
        <w:rPr>
          <w:color w:val="000000"/>
          <w:sz w:val="28"/>
          <w:szCs w:val="28"/>
        </w:rPr>
        <w:t>извещение о проведен</w:t>
      </w:r>
      <w:proofErr w:type="gramStart"/>
      <w:r w:rsidRPr="003C6367">
        <w:rPr>
          <w:color w:val="000000"/>
          <w:sz w:val="28"/>
          <w:szCs w:val="28"/>
        </w:rPr>
        <w:t>ии ау</w:t>
      </w:r>
      <w:proofErr w:type="gramEnd"/>
      <w:r w:rsidRPr="003C6367">
        <w:rPr>
          <w:color w:val="000000"/>
          <w:sz w:val="28"/>
          <w:szCs w:val="28"/>
        </w:rPr>
        <w:t>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</w:t>
      </w:r>
      <w:r w:rsidR="00F9694E" w:rsidRPr="003C6367">
        <w:rPr>
          <w:color w:val="000000"/>
          <w:sz w:val="28"/>
          <w:szCs w:val="28"/>
        </w:rPr>
        <w:t xml:space="preserve"> (www.torgi.gov.ru)</w:t>
      </w:r>
      <w:r w:rsidRPr="003C6367">
        <w:rPr>
          <w:color w:val="000000"/>
          <w:sz w:val="28"/>
          <w:szCs w:val="28"/>
        </w:rPr>
        <w:t xml:space="preserve">, не менее чем за тридцать дней до дня проведения аукциона. </w:t>
      </w:r>
    </w:p>
    <w:p w:rsidR="00F9694E" w:rsidRPr="003C6367" w:rsidRDefault="007F30F1" w:rsidP="003C6367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C6367">
        <w:rPr>
          <w:color w:val="000000"/>
          <w:sz w:val="28"/>
          <w:szCs w:val="28"/>
        </w:rPr>
        <w:t>Указанное извещение должно быть доступно для ознакомления всем заинтересованным лицам без взимания платы</w:t>
      </w:r>
      <w:bookmarkStart w:id="7" w:name="100017"/>
      <w:bookmarkEnd w:id="7"/>
      <w:r w:rsidRPr="003C6367">
        <w:rPr>
          <w:color w:val="000000"/>
          <w:sz w:val="28"/>
          <w:szCs w:val="28"/>
        </w:rPr>
        <w:t xml:space="preserve">. </w:t>
      </w:r>
    </w:p>
    <w:p w:rsidR="00F9694E" w:rsidRPr="003C6367" w:rsidRDefault="007F30F1" w:rsidP="003C6367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C6367">
        <w:rPr>
          <w:color w:val="000000"/>
          <w:sz w:val="28"/>
          <w:szCs w:val="28"/>
        </w:rPr>
        <w:t>Нарушение порядка проведения торгов приводит к ограничению доступа к участию в торгах и  содержит признаки нарушения </w:t>
      </w:r>
      <w:r w:rsidRPr="003C6367">
        <w:rPr>
          <w:color w:val="000000"/>
          <w:sz w:val="28"/>
          <w:szCs w:val="28"/>
          <w:bdr w:val="none" w:sz="0" w:space="0" w:color="auto" w:frame="1"/>
        </w:rPr>
        <w:t>статей 15</w:t>
      </w:r>
      <w:r w:rsidRPr="003C6367">
        <w:rPr>
          <w:color w:val="000000"/>
          <w:sz w:val="28"/>
          <w:szCs w:val="28"/>
        </w:rPr>
        <w:t>, </w:t>
      </w:r>
      <w:r w:rsidRPr="003C6367">
        <w:rPr>
          <w:color w:val="000000"/>
          <w:sz w:val="28"/>
          <w:szCs w:val="28"/>
          <w:bdr w:val="none" w:sz="0" w:space="0" w:color="auto" w:frame="1"/>
        </w:rPr>
        <w:t>17</w:t>
      </w:r>
      <w:r w:rsidRPr="003C6367">
        <w:rPr>
          <w:color w:val="000000"/>
          <w:sz w:val="28"/>
          <w:szCs w:val="28"/>
        </w:rPr>
        <w:t xml:space="preserve"> Закона о защите конкуренции.       </w:t>
      </w:r>
    </w:p>
    <w:p w:rsidR="00DC4CCA" w:rsidRPr="003C6367" w:rsidRDefault="00F9694E" w:rsidP="003C6367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C6367">
        <w:rPr>
          <w:color w:val="000000"/>
          <w:sz w:val="28"/>
          <w:szCs w:val="28"/>
        </w:rPr>
        <w:t xml:space="preserve">Практика Дагестанского УФАС показывает, что практически во всех жалобах и заявлениях, поступающих в антимонопольный орган на действия муниципальных образований при выделении земельных участков, </w:t>
      </w:r>
      <w:r w:rsidR="00DC4CCA" w:rsidRPr="003C6367">
        <w:rPr>
          <w:color w:val="000000"/>
          <w:sz w:val="28"/>
          <w:szCs w:val="28"/>
        </w:rPr>
        <w:t>информация о нарушениях находит подтверждение.</w:t>
      </w:r>
    </w:p>
    <w:p w:rsidR="00CC1EB0" w:rsidRPr="003C6367" w:rsidRDefault="007F30F1" w:rsidP="003C6367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C6367">
        <w:rPr>
          <w:color w:val="000000"/>
          <w:sz w:val="28"/>
          <w:szCs w:val="28"/>
        </w:rPr>
        <w:t xml:space="preserve">При этом </w:t>
      </w:r>
      <w:r w:rsidR="00DC4CCA" w:rsidRPr="003C6367">
        <w:rPr>
          <w:color w:val="000000"/>
          <w:sz w:val="28"/>
          <w:szCs w:val="28"/>
        </w:rPr>
        <w:t xml:space="preserve">зачастую, при рассмотрении антимонопольным органом таких жалоб, договоры, заключенные по результатам торгов, проведенных с нарушениями закона, уже прошли государственную регистрацию. А если с момента заключения договора прошло три года, то </w:t>
      </w:r>
      <w:r w:rsidRPr="003C6367">
        <w:rPr>
          <w:color w:val="000000"/>
          <w:sz w:val="28"/>
          <w:szCs w:val="28"/>
        </w:rPr>
        <w:t>антим</w:t>
      </w:r>
      <w:r w:rsidR="00DC4CCA" w:rsidRPr="003C6367">
        <w:rPr>
          <w:color w:val="000000"/>
          <w:sz w:val="28"/>
          <w:szCs w:val="28"/>
        </w:rPr>
        <w:t>онопольные органы не имеют право возбуждать дела, а также обращаться с инициативой в суд о расторжении таких договоров</w:t>
      </w:r>
      <w:r w:rsidRPr="003C6367">
        <w:rPr>
          <w:color w:val="000000"/>
          <w:sz w:val="28"/>
          <w:szCs w:val="28"/>
        </w:rPr>
        <w:t xml:space="preserve">. </w:t>
      </w:r>
    </w:p>
    <w:p w:rsidR="00DC4CCA" w:rsidRPr="003C6367" w:rsidRDefault="00933D0F" w:rsidP="003C6367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C6367">
        <w:rPr>
          <w:color w:val="000000"/>
          <w:sz w:val="28"/>
          <w:szCs w:val="28"/>
        </w:rPr>
        <w:t>Несколько месяцев назад в антимонопольный орган обратилс</w:t>
      </w:r>
      <w:r w:rsidR="004F3480" w:rsidRPr="003C6367">
        <w:rPr>
          <w:color w:val="000000"/>
          <w:sz w:val="28"/>
          <w:szCs w:val="28"/>
        </w:rPr>
        <w:t>я руководитель одного</w:t>
      </w:r>
      <w:r w:rsidR="00DC4CCA" w:rsidRPr="003C6367">
        <w:rPr>
          <w:color w:val="000000"/>
          <w:sz w:val="28"/>
          <w:szCs w:val="28"/>
        </w:rPr>
        <w:t xml:space="preserve"> из</w:t>
      </w:r>
      <w:r w:rsidR="004F3480" w:rsidRPr="003C6367">
        <w:rPr>
          <w:color w:val="000000"/>
          <w:sz w:val="28"/>
          <w:szCs w:val="28"/>
        </w:rPr>
        <w:t xml:space="preserve"> кол</w:t>
      </w:r>
      <w:r w:rsidR="00DC4CCA" w:rsidRPr="003C6367">
        <w:rPr>
          <w:color w:val="000000"/>
          <w:sz w:val="28"/>
          <w:szCs w:val="28"/>
        </w:rPr>
        <w:t>хозов</w:t>
      </w:r>
      <w:r w:rsidR="004F3480" w:rsidRPr="003C6367">
        <w:rPr>
          <w:color w:val="000000"/>
          <w:sz w:val="28"/>
          <w:szCs w:val="28"/>
        </w:rPr>
        <w:t xml:space="preserve"> </w:t>
      </w:r>
      <w:proofErr w:type="spellStart"/>
      <w:r w:rsidR="004F3480" w:rsidRPr="003C6367">
        <w:rPr>
          <w:color w:val="000000"/>
          <w:sz w:val="28"/>
          <w:szCs w:val="28"/>
        </w:rPr>
        <w:t>Кулинского</w:t>
      </w:r>
      <w:proofErr w:type="spellEnd"/>
      <w:r w:rsidR="004F3480" w:rsidRPr="003C6367">
        <w:rPr>
          <w:color w:val="000000"/>
          <w:sz w:val="28"/>
          <w:szCs w:val="28"/>
        </w:rPr>
        <w:t xml:space="preserve"> района</w:t>
      </w:r>
      <w:r w:rsidR="00DC4CCA" w:rsidRPr="003C6367">
        <w:rPr>
          <w:color w:val="000000"/>
          <w:sz w:val="28"/>
          <w:szCs w:val="28"/>
        </w:rPr>
        <w:t xml:space="preserve"> Дагестана. Территория</w:t>
      </w:r>
      <w:r w:rsidR="004F3480" w:rsidRPr="003C6367">
        <w:rPr>
          <w:color w:val="000000"/>
          <w:sz w:val="28"/>
          <w:szCs w:val="28"/>
        </w:rPr>
        <w:t xml:space="preserve"> колхоза, где пасли скот, четыре года назад </w:t>
      </w:r>
      <w:r w:rsidR="00DC4CCA" w:rsidRPr="003C6367">
        <w:rPr>
          <w:color w:val="000000"/>
          <w:sz w:val="28"/>
          <w:szCs w:val="28"/>
        </w:rPr>
        <w:t>была отдана в собственность некой организации путем заключения прямого договора</w:t>
      </w:r>
      <w:r w:rsidR="004F3480" w:rsidRPr="003C6367">
        <w:rPr>
          <w:color w:val="000000"/>
          <w:sz w:val="28"/>
          <w:szCs w:val="28"/>
        </w:rPr>
        <w:t xml:space="preserve"> между главой района и руководителем данной организации</w:t>
      </w:r>
      <w:r w:rsidR="00DC4CCA" w:rsidRPr="003C6367">
        <w:rPr>
          <w:color w:val="000000"/>
          <w:sz w:val="28"/>
          <w:szCs w:val="28"/>
        </w:rPr>
        <w:t>. Естественно,</w:t>
      </w:r>
      <w:r w:rsidR="004F3480" w:rsidRPr="003C6367">
        <w:rPr>
          <w:color w:val="000000"/>
          <w:sz w:val="28"/>
          <w:szCs w:val="28"/>
        </w:rPr>
        <w:t xml:space="preserve"> без учета интересов действующего колхоза. Особенность договора в том, что граница территории по договору определена впритык </w:t>
      </w:r>
      <w:r w:rsidR="00DC4CCA" w:rsidRPr="003C6367">
        <w:rPr>
          <w:color w:val="000000"/>
          <w:sz w:val="28"/>
          <w:szCs w:val="28"/>
        </w:rPr>
        <w:t xml:space="preserve">к входу </w:t>
      </w:r>
      <w:r w:rsidR="004F3480" w:rsidRPr="003C6367">
        <w:rPr>
          <w:color w:val="000000"/>
          <w:sz w:val="28"/>
          <w:szCs w:val="28"/>
        </w:rPr>
        <w:t>на</w:t>
      </w:r>
      <w:r w:rsidR="001155FC" w:rsidRPr="003C6367">
        <w:rPr>
          <w:color w:val="000000"/>
          <w:sz w:val="28"/>
          <w:szCs w:val="28"/>
        </w:rPr>
        <w:t xml:space="preserve"> колхозную ферму, </w:t>
      </w:r>
      <w:r w:rsidR="00DC4CCA" w:rsidRPr="003C6367">
        <w:rPr>
          <w:color w:val="000000"/>
          <w:sz w:val="28"/>
          <w:szCs w:val="28"/>
        </w:rPr>
        <w:t>таким образом, не оставив</w:t>
      </w:r>
      <w:r w:rsidR="004F3480" w:rsidRPr="003C6367">
        <w:rPr>
          <w:color w:val="000000"/>
          <w:sz w:val="28"/>
          <w:szCs w:val="28"/>
        </w:rPr>
        <w:t xml:space="preserve"> территории для прогона скота. </w:t>
      </w:r>
    </w:p>
    <w:p w:rsidR="00DC4CCA" w:rsidRPr="003C6367" w:rsidRDefault="00DC4CCA" w:rsidP="003C6367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C6367">
        <w:rPr>
          <w:color w:val="000000"/>
          <w:sz w:val="28"/>
          <w:szCs w:val="28"/>
        </w:rPr>
        <w:lastRenderedPageBreak/>
        <w:t xml:space="preserve">Проблема </w:t>
      </w:r>
      <w:r w:rsidR="001155FC" w:rsidRPr="003C6367">
        <w:rPr>
          <w:color w:val="000000"/>
          <w:sz w:val="28"/>
          <w:szCs w:val="28"/>
        </w:rPr>
        <w:t>в том, что антимонопольный орган не может защитить интерес</w:t>
      </w:r>
      <w:r w:rsidRPr="003C6367">
        <w:rPr>
          <w:color w:val="000000"/>
          <w:sz w:val="28"/>
          <w:szCs w:val="28"/>
        </w:rPr>
        <w:t>ы</w:t>
      </w:r>
      <w:r w:rsidR="001155FC" w:rsidRPr="003C6367">
        <w:rPr>
          <w:color w:val="000000"/>
          <w:sz w:val="28"/>
          <w:szCs w:val="28"/>
        </w:rPr>
        <w:t xml:space="preserve"> колхоза из-за того, что сроки исковой давности – 3 года</w:t>
      </w:r>
      <w:r w:rsidR="00B70593" w:rsidRPr="003C6367">
        <w:rPr>
          <w:color w:val="000000"/>
          <w:sz w:val="28"/>
          <w:szCs w:val="28"/>
        </w:rPr>
        <w:t xml:space="preserve"> </w:t>
      </w:r>
      <w:r w:rsidR="001155FC" w:rsidRPr="003C6367">
        <w:rPr>
          <w:color w:val="000000"/>
          <w:sz w:val="28"/>
          <w:szCs w:val="28"/>
        </w:rPr>
        <w:t xml:space="preserve">- прошли. </w:t>
      </w:r>
    </w:p>
    <w:p w:rsidR="00CC1EB0" w:rsidRPr="003C6367" w:rsidRDefault="001155FC" w:rsidP="003C6367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C6367">
        <w:rPr>
          <w:color w:val="000000"/>
          <w:sz w:val="28"/>
          <w:szCs w:val="28"/>
        </w:rPr>
        <w:t xml:space="preserve">В данном случае мы предложили ущемленной стороне обратиться в суд и ходатайствовать о привлечении  антимонопольного органа  </w:t>
      </w:r>
      <w:r w:rsidR="00DC4CCA" w:rsidRPr="003C6367">
        <w:rPr>
          <w:color w:val="000000"/>
          <w:sz w:val="28"/>
          <w:szCs w:val="28"/>
        </w:rPr>
        <w:t>в качестве третьего лица</w:t>
      </w:r>
      <w:r w:rsidRPr="003C6367">
        <w:rPr>
          <w:color w:val="000000"/>
          <w:sz w:val="28"/>
          <w:szCs w:val="28"/>
        </w:rPr>
        <w:t xml:space="preserve">. </w:t>
      </w:r>
    </w:p>
    <w:p w:rsidR="00E3777B" w:rsidRPr="003C6367" w:rsidRDefault="00E3777B" w:rsidP="003C6367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C6367">
        <w:rPr>
          <w:color w:val="000000"/>
          <w:sz w:val="28"/>
          <w:szCs w:val="28"/>
        </w:rPr>
        <w:t>Антимонопольная служба считает, что</w:t>
      </w:r>
      <w:r w:rsidR="007F30F1" w:rsidRPr="003C6367">
        <w:rPr>
          <w:color w:val="000000"/>
          <w:sz w:val="28"/>
          <w:szCs w:val="28"/>
        </w:rPr>
        <w:t xml:space="preserve"> необходимо</w:t>
      </w:r>
      <w:r w:rsidRPr="003C6367">
        <w:rPr>
          <w:color w:val="000000"/>
          <w:sz w:val="28"/>
          <w:szCs w:val="28"/>
        </w:rPr>
        <w:t xml:space="preserve"> на федеральном уровне</w:t>
      </w:r>
      <w:r w:rsidR="007F30F1" w:rsidRPr="003C6367">
        <w:rPr>
          <w:color w:val="000000"/>
          <w:sz w:val="28"/>
          <w:szCs w:val="28"/>
        </w:rPr>
        <w:t xml:space="preserve"> внести коррективы в действия регистрирующих органов</w:t>
      </w:r>
      <w:r w:rsidRPr="003C6367">
        <w:rPr>
          <w:color w:val="000000"/>
          <w:sz w:val="28"/>
          <w:szCs w:val="28"/>
        </w:rPr>
        <w:t>, а именно:</w:t>
      </w:r>
      <w:r w:rsidR="007F30F1" w:rsidRPr="003C6367">
        <w:rPr>
          <w:color w:val="000000"/>
          <w:sz w:val="28"/>
          <w:szCs w:val="28"/>
        </w:rPr>
        <w:t xml:space="preserve"> запретить </w:t>
      </w:r>
      <w:r w:rsidRPr="003C6367">
        <w:rPr>
          <w:color w:val="000000"/>
          <w:sz w:val="28"/>
          <w:szCs w:val="28"/>
        </w:rPr>
        <w:t>регистрационные действия договоров, заключенных по итогам проведения торгов, содержащих нарушения антимонопольного законодательства.</w:t>
      </w:r>
    </w:p>
    <w:p w:rsidR="007F30F1" w:rsidRPr="003C6367" w:rsidRDefault="00E3777B" w:rsidP="003C6367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C6367">
        <w:rPr>
          <w:color w:val="000000"/>
          <w:sz w:val="28"/>
          <w:szCs w:val="28"/>
        </w:rPr>
        <w:t>Мы считаем, что е</w:t>
      </w:r>
      <w:r w:rsidR="0089136C" w:rsidRPr="003C6367">
        <w:rPr>
          <w:color w:val="000000"/>
          <w:sz w:val="28"/>
          <w:szCs w:val="28"/>
        </w:rPr>
        <w:t xml:space="preserve">сли земля не передается под ИЖС или подсобное хозяйство, </w:t>
      </w:r>
      <w:r w:rsidRPr="003C6367">
        <w:rPr>
          <w:color w:val="000000"/>
          <w:sz w:val="28"/>
          <w:szCs w:val="28"/>
        </w:rPr>
        <w:t xml:space="preserve">то </w:t>
      </w:r>
      <w:r w:rsidR="0089136C" w:rsidRPr="003C6367">
        <w:rPr>
          <w:color w:val="000000"/>
          <w:sz w:val="28"/>
          <w:szCs w:val="28"/>
        </w:rPr>
        <w:t xml:space="preserve">по всем остальным случаям регистрирующим органам, следовало бы при регистрации </w:t>
      </w:r>
      <w:r w:rsidRPr="003C6367">
        <w:rPr>
          <w:color w:val="000000"/>
          <w:sz w:val="28"/>
          <w:szCs w:val="28"/>
        </w:rPr>
        <w:t xml:space="preserve">договоров </w:t>
      </w:r>
      <w:r w:rsidR="0089136C" w:rsidRPr="003C6367">
        <w:rPr>
          <w:color w:val="000000"/>
          <w:sz w:val="28"/>
          <w:szCs w:val="28"/>
        </w:rPr>
        <w:t xml:space="preserve">требовать материалы, </w:t>
      </w:r>
      <w:r w:rsidR="00875607" w:rsidRPr="003C6367">
        <w:rPr>
          <w:color w:val="000000"/>
          <w:sz w:val="28"/>
          <w:szCs w:val="28"/>
        </w:rPr>
        <w:t>доказывающие соблюдение требований ан</w:t>
      </w:r>
      <w:r w:rsidRPr="003C6367">
        <w:rPr>
          <w:color w:val="000000"/>
          <w:sz w:val="28"/>
          <w:szCs w:val="28"/>
        </w:rPr>
        <w:t>тимонопольного законодательства при проведении торгов</w:t>
      </w:r>
      <w:r w:rsidR="00875607" w:rsidRPr="003C6367">
        <w:rPr>
          <w:color w:val="000000"/>
          <w:sz w:val="28"/>
          <w:szCs w:val="28"/>
        </w:rPr>
        <w:t>.</w:t>
      </w:r>
      <w:r w:rsidR="007F30F1" w:rsidRPr="003C6367">
        <w:rPr>
          <w:color w:val="000000"/>
          <w:sz w:val="28"/>
          <w:szCs w:val="28"/>
        </w:rPr>
        <w:t xml:space="preserve">  </w:t>
      </w:r>
      <w:r w:rsidR="005A6CC2" w:rsidRPr="003C6367">
        <w:rPr>
          <w:color w:val="000000"/>
          <w:sz w:val="28"/>
          <w:szCs w:val="28"/>
        </w:rPr>
        <w:t xml:space="preserve"> </w:t>
      </w:r>
      <w:r w:rsidR="00407918" w:rsidRPr="003C6367">
        <w:rPr>
          <w:color w:val="000000"/>
          <w:sz w:val="28"/>
          <w:szCs w:val="28"/>
        </w:rPr>
        <w:t xml:space="preserve"> </w:t>
      </w:r>
      <w:r w:rsidR="007F30F1" w:rsidRPr="003C6367">
        <w:rPr>
          <w:color w:val="000000"/>
          <w:sz w:val="28"/>
          <w:szCs w:val="28"/>
        </w:rPr>
        <w:t xml:space="preserve"> </w:t>
      </w:r>
    </w:p>
    <w:p w:rsidR="00E3777B" w:rsidRPr="003C6367" w:rsidRDefault="003C6367" w:rsidP="003C6367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15697" w:rsidRPr="003C6367">
        <w:rPr>
          <w:color w:val="000000"/>
          <w:sz w:val="28"/>
          <w:szCs w:val="28"/>
        </w:rPr>
        <w:t>Наведение</w:t>
      </w:r>
      <w:r w:rsidR="007F30F1" w:rsidRPr="003C6367">
        <w:rPr>
          <w:color w:val="000000"/>
          <w:sz w:val="28"/>
          <w:szCs w:val="28"/>
        </w:rPr>
        <w:t xml:space="preserve"> порядка в вопросах предос</w:t>
      </w:r>
      <w:r w:rsidR="00407918" w:rsidRPr="003C6367">
        <w:rPr>
          <w:color w:val="000000"/>
          <w:sz w:val="28"/>
          <w:szCs w:val="28"/>
        </w:rPr>
        <w:t xml:space="preserve">тавления земельных участков </w:t>
      </w:r>
      <w:r w:rsidR="007F30F1" w:rsidRPr="003C6367">
        <w:rPr>
          <w:color w:val="000000"/>
          <w:sz w:val="28"/>
          <w:szCs w:val="28"/>
        </w:rPr>
        <w:t>актуально</w:t>
      </w:r>
      <w:r w:rsidR="00E3777B" w:rsidRPr="003C6367">
        <w:rPr>
          <w:color w:val="000000"/>
          <w:sz w:val="28"/>
          <w:szCs w:val="28"/>
        </w:rPr>
        <w:t>, как для горных районов, так и</w:t>
      </w:r>
      <w:r w:rsidR="007F30F1" w:rsidRPr="003C6367">
        <w:rPr>
          <w:color w:val="000000"/>
          <w:sz w:val="28"/>
          <w:szCs w:val="28"/>
        </w:rPr>
        <w:t xml:space="preserve"> для </w:t>
      </w:r>
      <w:r w:rsidR="00407918" w:rsidRPr="003C6367">
        <w:rPr>
          <w:color w:val="000000"/>
          <w:sz w:val="28"/>
          <w:szCs w:val="28"/>
        </w:rPr>
        <w:t xml:space="preserve">городских муниципальных образований. </w:t>
      </w:r>
      <w:r w:rsidR="0058050E" w:rsidRPr="003C6367">
        <w:rPr>
          <w:color w:val="000000"/>
          <w:sz w:val="28"/>
          <w:szCs w:val="28"/>
        </w:rPr>
        <w:t>Столица республики на всю страну «прославилась» своими</w:t>
      </w:r>
      <w:r w:rsidR="00E3777B" w:rsidRPr="003C6367">
        <w:rPr>
          <w:color w:val="000000"/>
          <w:sz w:val="28"/>
          <w:szCs w:val="28"/>
        </w:rPr>
        <w:t xml:space="preserve"> стройками</w:t>
      </w:r>
      <w:r w:rsidR="0058050E" w:rsidRPr="003C6367">
        <w:rPr>
          <w:color w:val="000000"/>
          <w:sz w:val="28"/>
          <w:szCs w:val="28"/>
        </w:rPr>
        <w:t xml:space="preserve">. В городе выстроены восьми и девятиэтажные дома без лифтов, мусоропроводов и других современных коммуникаций. </w:t>
      </w:r>
    </w:p>
    <w:p w:rsidR="00E3777B" w:rsidRPr="003C6367" w:rsidRDefault="00E3777B" w:rsidP="003C6367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C6367">
        <w:rPr>
          <w:color w:val="000000"/>
          <w:sz w:val="28"/>
          <w:szCs w:val="28"/>
        </w:rPr>
        <w:t>Как показали наши проверки, под многие многоэтажки и торговые комплексы администрации выдавали земельные участки, как под ИЖС. Затем либо власти муниципалитетов меняли вид разрешенного использования земельных участков, либо застройщики быстро возводили здания и узаконивали их через суд.</w:t>
      </w:r>
    </w:p>
    <w:p w:rsidR="004D2BE3" w:rsidRPr="003C6367" w:rsidRDefault="00E977E0" w:rsidP="003C6367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C6367">
        <w:rPr>
          <w:color w:val="000000"/>
          <w:sz w:val="28"/>
          <w:szCs w:val="28"/>
        </w:rPr>
        <w:t>При выделении земельных участков под ИЖС не требуется проведение аукционов, а под многоквартирные дома – необходимо проведение конкурентных процедур со в</w:t>
      </w:r>
      <w:r w:rsidR="004D2BE3" w:rsidRPr="003C6367">
        <w:rPr>
          <w:color w:val="000000"/>
          <w:sz w:val="28"/>
          <w:szCs w:val="28"/>
        </w:rPr>
        <w:t>семи вытекающими последствиями.</w:t>
      </w:r>
    </w:p>
    <w:p w:rsidR="004D2BE3" w:rsidRPr="003C6367" w:rsidRDefault="00EB505D" w:rsidP="003C6367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3C6367">
        <w:rPr>
          <w:color w:val="000000"/>
          <w:sz w:val="28"/>
          <w:szCs w:val="28"/>
        </w:rPr>
        <w:t>У антимонопольного органа есть судебные решения, доказывающие неправомерность такой последовательност</w:t>
      </w:r>
      <w:r w:rsidR="004D2BE3" w:rsidRPr="003C6367">
        <w:rPr>
          <w:color w:val="000000"/>
          <w:sz w:val="28"/>
          <w:szCs w:val="28"/>
        </w:rPr>
        <w:t>и действий, но все заканчивается</w:t>
      </w:r>
      <w:r w:rsidRPr="003C6367">
        <w:rPr>
          <w:color w:val="000000"/>
          <w:sz w:val="28"/>
          <w:szCs w:val="28"/>
        </w:rPr>
        <w:t xml:space="preserve"> наложением административных </w:t>
      </w:r>
      <w:r w:rsidR="004D2BE3" w:rsidRPr="003C6367">
        <w:rPr>
          <w:color w:val="000000"/>
          <w:sz w:val="28"/>
          <w:szCs w:val="28"/>
        </w:rPr>
        <w:t xml:space="preserve">штрафов </w:t>
      </w:r>
      <w:r w:rsidRPr="003C6367">
        <w:rPr>
          <w:color w:val="000000"/>
          <w:sz w:val="28"/>
          <w:szCs w:val="28"/>
        </w:rPr>
        <w:t>в пределах 30 тысяч рублей</w:t>
      </w:r>
      <w:r w:rsidR="004D2BE3" w:rsidRPr="003C6367">
        <w:rPr>
          <w:color w:val="000000"/>
          <w:sz w:val="28"/>
          <w:szCs w:val="28"/>
        </w:rPr>
        <w:t>,</w:t>
      </w:r>
      <w:r w:rsidRPr="003C6367">
        <w:rPr>
          <w:color w:val="000000"/>
          <w:sz w:val="28"/>
          <w:szCs w:val="28"/>
        </w:rPr>
        <w:t xml:space="preserve"> и не всегда </w:t>
      </w:r>
      <w:r w:rsidR="004D2BE3" w:rsidRPr="003C6367">
        <w:rPr>
          <w:color w:val="000000"/>
          <w:sz w:val="28"/>
          <w:szCs w:val="28"/>
        </w:rPr>
        <w:t>им подвергаются руководители муниципальных образований.</w:t>
      </w:r>
    </w:p>
    <w:p w:rsidR="00315697" w:rsidRPr="003C6367" w:rsidRDefault="00315697" w:rsidP="003C6367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1A1A18"/>
          <w:sz w:val="28"/>
          <w:szCs w:val="28"/>
        </w:rPr>
      </w:pPr>
      <w:r w:rsidRPr="003C6367">
        <w:rPr>
          <w:color w:val="1A1A18"/>
          <w:sz w:val="28"/>
          <w:szCs w:val="28"/>
        </w:rPr>
        <w:t xml:space="preserve">С середины прошлого года антимонопольное управление  проверяет законность установления   рекламных конструкций на городских улицах, зданиях и сооружениях. Первые проверки </w:t>
      </w:r>
      <w:r w:rsidR="004D2BE3" w:rsidRPr="003C6367">
        <w:rPr>
          <w:color w:val="1A1A18"/>
          <w:sz w:val="28"/>
          <w:szCs w:val="28"/>
        </w:rPr>
        <w:t xml:space="preserve">были </w:t>
      </w:r>
      <w:r w:rsidRPr="003C6367">
        <w:rPr>
          <w:color w:val="1A1A18"/>
          <w:sz w:val="28"/>
          <w:szCs w:val="28"/>
        </w:rPr>
        <w:t>проведены в городах Махачкала и Каспийск. По запросу антимонопольного уп</w:t>
      </w:r>
      <w:r w:rsidR="004D2BE3" w:rsidRPr="003C6367">
        <w:rPr>
          <w:color w:val="1A1A18"/>
          <w:sz w:val="28"/>
          <w:szCs w:val="28"/>
        </w:rPr>
        <w:t xml:space="preserve">равления было выяснено, что в </w:t>
      </w:r>
      <w:r w:rsidRPr="003C6367">
        <w:rPr>
          <w:color w:val="1A1A18"/>
          <w:sz w:val="28"/>
          <w:szCs w:val="28"/>
        </w:rPr>
        <w:t>Махачкале еще в августе 2017 года ни одна уличная рекламная конструкция не имела законный статус, т.е. разрешение городских властей на установку.</w:t>
      </w:r>
      <w:r w:rsidR="004D2BE3" w:rsidRPr="003C6367">
        <w:rPr>
          <w:color w:val="1A1A18"/>
          <w:sz w:val="28"/>
          <w:szCs w:val="28"/>
        </w:rPr>
        <w:t xml:space="preserve"> </w:t>
      </w:r>
      <w:r w:rsidRPr="003C6367">
        <w:rPr>
          <w:color w:val="1A1A18"/>
          <w:sz w:val="28"/>
          <w:szCs w:val="28"/>
        </w:rPr>
        <w:t>После то</w:t>
      </w:r>
      <w:r w:rsidR="004D2BE3" w:rsidRPr="003C6367">
        <w:rPr>
          <w:color w:val="1A1A18"/>
          <w:sz w:val="28"/>
          <w:szCs w:val="28"/>
        </w:rPr>
        <w:t>го как было выдано</w:t>
      </w:r>
      <w:r w:rsidRPr="003C6367">
        <w:rPr>
          <w:color w:val="1A1A18"/>
          <w:sz w:val="28"/>
          <w:szCs w:val="28"/>
        </w:rPr>
        <w:t xml:space="preserve"> предупреждение на демонтаж, городские власти проинформировали антимонопольное управление об отсутствии средств на демонтаж рекламных конструкций, а еще через два месяца появилась информация о выдаче около 76 разрешений на установку рекламных конструкций. Для миллионного города – это капля в море. Антимонопольное управление вынуждено в настоящее время работать в режиме точечного устранения нарушений при непосредственном </w:t>
      </w:r>
      <w:r w:rsidRPr="003C6367">
        <w:rPr>
          <w:color w:val="1A1A18"/>
          <w:sz w:val="28"/>
          <w:szCs w:val="28"/>
        </w:rPr>
        <w:lastRenderedPageBreak/>
        <w:t xml:space="preserve">взаимодействии с рекламодателями и </w:t>
      </w:r>
      <w:proofErr w:type="spellStart"/>
      <w:r w:rsidRPr="003C6367">
        <w:rPr>
          <w:color w:val="1A1A18"/>
          <w:sz w:val="28"/>
          <w:szCs w:val="28"/>
        </w:rPr>
        <w:t>рекламопроизводителями</w:t>
      </w:r>
      <w:proofErr w:type="spellEnd"/>
      <w:r w:rsidRPr="003C6367">
        <w:rPr>
          <w:color w:val="1A1A18"/>
          <w:sz w:val="28"/>
          <w:szCs w:val="28"/>
        </w:rPr>
        <w:t xml:space="preserve">. В таком режиме на устранение всех нарушений уйдет несколько лет. </w:t>
      </w:r>
    </w:p>
    <w:p w:rsidR="00315697" w:rsidRPr="003C6367" w:rsidRDefault="00315697" w:rsidP="003C6367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1A1A18"/>
          <w:sz w:val="28"/>
          <w:szCs w:val="28"/>
        </w:rPr>
      </w:pPr>
      <w:r w:rsidRPr="003C6367">
        <w:rPr>
          <w:color w:val="1A1A18"/>
          <w:sz w:val="28"/>
          <w:szCs w:val="28"/>
        </w:rPr>
        <w:t xml:space="preserve">Не лучше обстоит дело и в других городах. В Каспийске действующих разрешений на установку рекламных конструкций насчитывается чуть менее 100 единиц. </w:t>
      </w:r>
    </w:p>
    <w:p w:rsidR="00315697" w:rsidRPr="003C6367" w:rsidRDefault="00315697" w:rsidP="003C6367">
      <w:pPr>
        <w:pStyle w:val="pboth"/>
        <w:spacing w:before="0" w:beforeAutospacing="0" w:after="0" w:afterAutospacing="0"/>
        <w:ind w:firstLine="567"/>
        <w:jc w:val="both"/>
        <w:textAlignment w:val="baseline"/>
        <w:rPr>
          <w:color w:val="1A1A18"/>
          <w:sz w:val="28"/>
          <w:szCs w:val="28"/>
        </w:rPr>
      </w:pPr>
      <w:r w:rsidRPr="003C6367">
        <w:rPr>
          <w:color w:val="1A1A18"/>
          <w:sz w:val="28"/>
          <w:szCs w:val="28"/>
        </w:rPr>
        <w:t>К сожалению, у антимонопольных органов нет оперативных полномочий по устранению выявляемых нарушений. Тем более не имеются средства и полномочия на снос незаконной рекламы. Это входит в компетенцию муниципальных сам</w:t>
      </w:r>
      <w:r w:rsidR="000D46BA" w:rsidRPr="003C6367">
        <w:rPr>
          <w:color w:val="1A1A18"/>
          <w:sz w:val="28"/>
          <w:szCs w:val="28"/>
        </w:rPr>
        <w:t xml:space="preserve">ообразований. </w:t>
      </w:r>
    </w:p>
    <w:p w:rsidR="003C6367" w:rsidRDefault="00EA54D7" w:rsidP="003C63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C6367">
        <w:rPr>
          <w:rFonts w:ascii="Times New Roman" w:hAnsi="Times New Roman"/>
          <w:color w:val="000000"/>
          <w:sz w:val="28"/>
          <w:szCs w:val="28"/>
        </w:rPr>
        <w:t xml:space="preserve">Субъекты Российской Федерации устанавливают предельные сроки, 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демонстрации рекламы, но не менее чем на пять лет и не более чем на десять лет. </w:t>
      </w:r>
      <w:proofErr w:type="gramStart"/>
      <w:r w:rsidRPr="003C6367">
        <w:rPr>
          <w:rFonts w:ascii="Times New Roman" w:hAnsi="Times New Roman"/>
          <w:color w:val="000000"/>
          <w:sz w:val="28"/>
          <w:szCs w:val="28"/>
        </w:rPr>
        <w:t>Конкретные сроки договора на установку и эксплуатацию рекламной конструкции на земельном участке, здании или ином недвижимом имуществе, находящихся в государственной или муниципальной собственности, либо на земельном участке, государственная собственность на который не разграничена, устанавливаются соответственно органом исполнительной власти, органом местного самоуправления муниципального района или органом местного самоуправления городского округа в зависимости от типа и вида рекламной конструкции, применяемых технологий демонстрации</w:t>
      </w:r>
      <w:proofErr w:type="gramEnd"/>
      <w:r w:rsidRPr="003C6367">
        <w:rPr>
          <w:rFonts w:ascii="Times New Roman" w:hAnsi="Times New Roman"/>
          <w:color w:val="000000"/>
          <w:sz w:val="28"/>
          <w:szCs w:val="28"/>
        </w:rPr>
        <w:t xml:space="preserve"> рекламы в границах соответствующих предельных сроков.  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осуществляется на основе торгов (в форме аукциона или конкурса), проводимых органами государственной власти, органами местного самоуправления или уполномоченными ими организациями в соответствии с законодательством Российской Федерации. Форма проведения торгов (аукцион или конкурс) устанавливается органами государственной власти или представительными органами муниципальных образований. </w:t>
      </w:r>
      <w:proofErr w:type="gramStart"/>
      <w:r w:rsidRPr="003C6367">
        <w:rPr>
          <w:rFonts w:ascii="Times New Roman" w:hAnsi="Times New Roman"/>
          <w:color w:val="000000"/>
          <w:sz w:val="28"/>
          <w:szCs w:val="28"/>
        </w:rPr>
        <w:t>Торги на право заключения договора на установку и эксплуатацию рекламной конструкции на земельном участке, который находится в государственной собственности,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собственности субъектов Российской Федерации или муниципальной собственности, после утверждени</w:t>
      </w:r>
      <w:r w:rsidR="00184F3A" w:rsidRPr="003C6367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3C6367">
        <w:rPr>
          <w:rFonts w:ascii="Times New Roman" w:hAnsi="Times New Roman"/>
          <w:color w:val="000000"/>
          <w:sz w:val="28"/>
          <w:szCs w:val="28"/>
        </w:rPr>
        <w:t xml:space="preserve"> схем размещения рекламных конструкций проводятся органом государственной власти, органом местного самоуправления муниципального района</w:t>
      </w:r>
      <w:proofErr w:type="gramEnd"/>
      <w:r w:rsidRPr="003C6367">
        <w:rPr>
          <w:rFonts w:ascii="Times New Roman" w:hAnsi="Times New Roman"/>
          <w:color w:val="000000"/>
          <w:sz w:val="28"/>
          <w:szCs w:val="28"/>
        </w:rPr>
        <w:t xml:space="preserve"> или органом местного самоуправления городского округа либо уполномоченной ими организацией только в отношении рекламных конструкций, указанных в данных схемах.</w:t>
      </w:r>
    </w:p>
    <w:p w:rsidR="004D2BE3" w:rsidRPr="003C6367" w:rsidRDefault="004A6F58" w:rsidP="003C63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C6367">
        <w:rPr>
          <w:rFonts w:ascii="Times New Roman" w:hAnsi="Times New Roman"/>
          <w:color w:val="000000"/>
          <w:sz w:val="28"/>
          <w:szCs w:val="28"/>
        </w:rPr>
        <w:t>По завершении предельных сроков разрешений на установку рекламных конструкций договорные отношения прекращаются и объявляются новые торги на установку конструкций на данных</w:t>
      </w:r>
      <w:r w:rsidR="004D2BE3" w:rsidRPr="003C6367">
        <w:rPr>
          <w:rFonts w:ascii="Times New Roman" w:hAnsi="Times New Roman"/>
          <w:color w:val="000000"/>
          <w:sz w:val="28"/>
          <w:szCs w:val="28"/>
        </w:rPr>
        <w:t xml:space="preserve"> земельных участках.</w:t>
      </w:r>
    </w:p>
    <w:p w:rsidR="00154EDF" w:rsidRPr="003C6367" w:rsidRDefault="004D2BE3" w:rsidP="003C63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C6367"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 w:rsidR="00EB3C4B" w:rsidRPr="003C6367">
        <w:rPr>
          <w:rFonts w:ascii="Times New Roman" w:hAnsi="Times New Roman"/>
          <w:color w:val="000000"/>
          <w:sz w:val="28"/>
          <w:szCs w:val="28"/>
        </w:rPr>
        <w:t>ризываю во всех городских муниципальных образованиях перейти к проведению торгов на установление рекламных конструкций на общих основаниях рекламного законодательства.</w:t>
      </w:r>
    </w:p>
    <w:p w:rsidR="003C6367" w:rsidRDefault="003C6367" w:rsidP="003C6367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4EDF" w:rsidRPr="003C6367">
        <w:rPr>
          <w:rFonts w:ascii="Times New Roman" w:hAnsi="Times New Roman"/>
          <w:color w:val="000000"/>
          <w:sz w:val="28"/>
          <w:szCs w:val="28"/>
        </w:rPr>
        <w:t xml:space="preserve">Не лучше обстоят дела с использованием земельных участков лесного фонда. В соответствии с Лесным кодексом леса могут быть использованы для следующих целей: заготовка древесины, заготовка живицы; заготовка и сбор </w:t>
      </w:r>
      <w:proofErr w:type="spellStart"/>
      <w:r w:rsidR="00154EDF" w:rsidRPr="003C6367">
        <w:rPr>
          <w:rFonts w:ascii="Times New Roman" w:hAnsi="Times New Roman"/>
          <w:color w:val="000000"/>
          <w:sz w:val="28"/>
          <w:szCs w:val="28"/>
        </w:rPr>
        <w:t>недревесных</w:t>
      </w:r>
      <w:proofErr w:type="spellEnd"/>
      <w:r w:rsidR="00154EDF" w:rsidRPr="003C6367">
        <w:rPr>
          <w:rFonts w:ascii="Times New Roman" w:hAnsi="Times New Roman"/>
          <w:color w:val="000000"/>
          <w:sz w:val="28"/>
          <w:szCs w:val="28"/>
        </w:rPr>
        <w:t xml:space="preserve"> лесных ресурсов, заготовка и сбор лекарственных растений, виды деятельности  в сфере охотничьего хозяйства, ведение сельского хозяйства и т.д.</w:t>
      </w:r>
      <w:r w:rsidR="00EB3C4B" w:rsidRPr="003C63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06AB" w:rsidRPr="003C63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06CF" w:rsidRPr="003C63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255A" w:rsidRPr="003C6367">
        <w:rPr>
          <w:rFonts w:ascii="Times New Roman" w:hAnsi="Times New Roman"/>
          <w:color w:val="000000"/>
          <w:sz w:val="28"/>
          <w:szCs w:val="28"/>
        </w:rPr>
        <w:t>Д</w:t>
      </w:r>
      <w:r w:rsidR="00154EDF" w:rsidRPr="003C6367">
        <w:rPr>
          <w:rFonts w:ascii="Times New Roman" w:hAnsi="Times New Roman"/>
          <w:color w:val="222222"/>
          <w:sz w:val="28"/>
          <w:szCs w:val="28"/>
        </w:rPr>
        <w:t xml:space="preserve">ля предоставления лесных участков на </w:t>
      </w:r>
      <w:r w:rsidR="00924EC8" w:rsidRPr="003C6367">
        <w:rPr>
          <w:rFonts w:ascii="Times New Roman" w:hAnsi="Times New Roman"/>
          <w:color w:val="222222"/>
          <w:sz w:val="28"/>
          <w:szCs w:val="28"/>
        </w:rPr>
        <w:t>праве</w:t>
      </w:r>
      <w:r w:rsidR="00154EDF" w:rsidRPr="003C6367">
        <w:rPr>
          <w:rFonts w:ascii="Times New Roman" w:hAnsi="Times New Roman"/>
          <w:color w:val="222222"/>
          <w:sz w:val="28"/>
          <w:szCs w:val="28"/>
        </w:rPr>
        <w:t>е аренды законодатель устанавливает особенные требования:</w:t>
      </w:r>
      <w:r w:rsidR="003D28D2" w:rsidRPr="003C6367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154EDF" w:rsidRPr="003C6367">
        <w:rPr>
          <w:rFonts w:ascii="Times New Roman" w:hAnsi="Times New Roman"/>
          <w:color w:val="222222"/>
          <w:sz w:val="28"/>
          <w:szCs w:val="28"/>
        </w:rPr>
        <w:t xml:space="preserve">обязательность проведения аукциона по продаже права на заключение договора аренды лесного участка, находящегося в государственной или муниципальной собственности (ст. 72, 74 ЛК РФ). Без проведения аукциона договоры аренды лесных участков заключаются только в </w:t>
      </w:r>
      <w:r w:rsidR="00924EC8" w:rsidRPr="003C6367">
        <w:rPr>
          <w:rFonts w:ascii="Times New Roman" w:hAnsi="Times New Roman"/>
          <w:color w:val="222222"/>
          <w:sz w:val="28"/>
          <w:szCs w:val="28"/>
        </w:rPr>
        <w:t xml:space="preserve">отдельных </w:t>
      </w:r>
      <w:r w:rsidR="00154EDF" w:rsidRPr="003C6367">
        <w:rPr>
          <w:rFonts w:ascii="Times New Roman" w:hAnsi="Times New Roman"/>
          <w:color w:val="222222"/>
          <w:sz w:val="28"/>
          <w:szCs w:val="28"/>
        </w:rPr>
        <w:t>случаях</w:t>
      </w:r>
      <w:r w:rsidR="00924EC8" w:rsidRPr="003C6367">
        <w:rPr>
          <w:rFonts w:ascii="Times New Roman" w:hAnsi="Times New Roman"/>
          <w:color w:val="222222"/>
          <w:sz w:val="28"/>
          <w:szCs w:val="28"/>
        </w:rPr>
        <w:t>.</w:t>
      </w:r>
    </w:p>
    <w:p w:rsidR="003C6367" w:rsidRDefault="00154EDF" w:rsidP="003C6367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</w:rPr>
      </w:pPr>
      <w:r w:rsidRPr="003C6367">
        <w:rPr>
          <w:rFonts w:ascii="Times New Roman" w:hAnsi="Times New Roman"/>
          <w:color w:val="222222"/>
          <w:sz w:val="28"/>
          <w:szCs w:val="28"/>
        </w:rPr>
        <w:t>Все права на лесные участки соответствуют ви</w:t>
      </w:r>
      <w:r w:rsidR="004D2BE3" w:rsidRPr="003C6367">
        <w:rPr>
          <w:rFonts w:ascii="Times New Roman" w:hAnsi="Times New Roman"/>
          <w:color w:val="222222"/>
          <w:sz w:val="28"/>
          <w:szCs w:val="28"/>
        </w:rPr>
        <w:t>дам прав на земельные участки. И</w:t>
      </w:r>
      <w:r w:rsidRPr="003C6367">
        <w:rPr>
          <w:rFonts w:ascii="Times New Roman" w:hAnsi="Times New Roman"/>
          <w:color w:val="222222"/>
          <w:sz w:val="28"/>
          <w:szCs w:val="28"/>
        </w:rPr>
        <w:t xml:space="preserve"> земельное и лесное законодательство </w:t>
      </w:r>
      <w:proofErr w:type="spellStart"/>
      <w:r w:rsidRPr="003C6367">
        <w:rPr>
          <w:rFonts w:ascii="Times New Roman" w:hAnsi="Times New Roman"/>
          <w:color w:val="222222"/>
          <w:sz w:val="28"/>
          <w:szCs w:val="28"/>
        </w:rPr>
        <w:t>взаимо</w:t>
      </w:r>
      <w:r w:rsidR="00924EC8" w:rsidRPr="003C6367">
        <w:rPr>
          <w:rFonts w:ascii="Times New Roman" w:hAnsi="Times New Roman"/>
          <w:color w:val="222222"/>
          <w:sz w:val="28"/>
          <w:szCs w:val="28"/>
        </w:rPr>
        <w:t>дополняют</w:t>
      </w:r>
      <w:proofErr w:type="spellEnd"/>
      <w:r w:rsidR="00924EC8" w:rsidRPr="003C6367">
        <w:rPr>
          <w:rFonts w:ascii="Times New Roman" w:hAnsi="Times New Roman"/>
          <w:color w:val="222222"/>
          <w:sz w:val="28"/>
          <w:szCs w:val="28"/>
        </w:rPr>
        <w:t xml:space="preserve"> друг друга.</w:t>
      </w:r>
      <w:r w:rsidRPr="003C6367">
        <w:rPr>
          <w:rFonts w:ascii="Times New Roman" w:hAnsi="Times New Roman"/>
          <w:color w:val="222222"/>
          <w:sz w:val="28"/>
          <w:szCs w:val="28"/>
        </w:rPr>
        <w:t xml:space="preserve"> Что касается прав постоянного (бессрочного) пользования и безвозмездного срочного пользования, их правовой режим необходимо определять по ЗК РФ, если иное не установлено Лесным кодексом РФ. Постоянное (бессрочное) пользование земельными участками регламентировано ст. 20 ЗК РФ, а право безвозмездного срочного пользования земельными участками регламентировано ст</w:t>
      </w:r>
      <w:r w:rsidR="00924EC8" w:rsidRPr="003C6367">
        <w:rPr>
          <w:rFonts w:ascii="Times New Roman" w:hAnsi="Times New Roman"/>
          <w:color w:val="222222"/>
          <w:sz w:val="28"/>
          <w:szCs w:val="28"/>
        </w:rPr>
        <w:t>. 24 ЗК РФ.</w:t>
      </w:r>
      <w:r w:rsidRPr="003C6367">
        <w:rPr>
          <w:rFonts w:ascii="Times New Roman" w:hAnsi="Times New Roman"/>
          <w:color w:val="222222"/>
          <w:sz w:val="28"/>
          <w:szCs w:val="28"/>
        </w:rPr>
        <w:t xml:space="preserve"> Применение исключительно норм Земельного кодекса РФ к режиму лесных участков недопустимо. Например, ст. 20 Земельного кодекса РФ не имеет ограничений по целевому назначению предоставляемых земельных участков, а статьи Лесного кодекса ограничивают. Например, научные организации, образовательные организации, будучи государственными или муниципальными учреждениями, имеют право приобретать леса для исключительно научно-исследовательской деятельности или образовательной деятельности.</w:t>
      </w:r>
    </w:p>
    <w:p w:rsidR="003C6367" w:rsidRDefault="00924EC8" w:rsidP="003C6367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</w:rPr>
      </w:pPr>
      <w:r w:rsidRPr="003C6367">
        <w:rPr>
          <w:rFonts w:ascii="Times New Roman" w:hAnsi="Times New Roman"/>
          <w:color w:val="222222"/>
          <w:sz w:val="28"/>
          <w:szCs w:val="28"/>
        </w:rPr>
        <w:t>Л</w:t>
      </w:r>
      <w:r w:rsidR="00154EDF" w:rsidRPr="003C6367">
        <w:rPr>
          <w:rFonts w:ascii="Times New Roman" w:hAnsi="Times New Roman"/>
          <w:color w:val="222222"/>
          <w:sz w:val="28"/>
          <w:szCs w:val="28"/>
        </w:rPr>
        <w:t>есной участок, будучи земельным участком, имеет режим недвижимого имущества, и при сроке до одного года указанного договора не обязательна его государс</w:t>
      </w:r>
      <w:r w:rsidRPr="003C6367">
        <w:rPr>
          <w:rFonts w:ascii="Times New Roman" w:hAnsi="Times New Roman"/>
          <w:color w:val="222222"/>
          <w:sz w:val="28"/>
          <w:szCs w:val="28"/>
        </w:rPr>
        <w:t xml:space="preserve">твенная регистрация. Это не означает также возможность применения лесных земельных участков не по правовым позициям Лесного кодекса. </w:t>
      </w:r>
      <w:r w:rsidR="0044255A" w:rsidRPr="003C6367">
        <w:rPr>
          <w:rFonts w:ascii="Times New Roman" w:hAnsi="Times New Roman"/>
          <w:color w:val="222222"/>
          <w:sz w:val="28"/>
          <w:szCs w:val="28"/>
        </w:rPr>
        <w:t xml:space="preserve">По периметру городских территорий зарегистрировано достаточно большие площади лесных фондов, но их предоставление в аренду также требует особого внимания. </w:t>
      </w:r>
      <w:r w:rsidR="000B3F36" w:rsidRPr="003C6367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8949B1" w:rsidRPr="003C6367">
        <w:rPr>
          <w:rFonts w:ascii="Times New Roman" w:hAnsi="Times New Roman"/>
          <w:color w:val="222222"/>
          <w:sz w:val="28"/>
          <w:szCs w:val="28"/>
        </w:rPr>
        <w:t xml:space="preserve">В активе антимонопольного управления есть незавершенное дело в отношении Комитета по лесному хозяйству. </w:t>
      </w:r>
      <w:proofErr w:type="gramStart"/>
      <w:r w:rsidR="008949B1" w:rsidRPr="003C6367">
        <w:rPr>
          <w:rFonts w:ascii="Times New Roman" w:hAnsi="Times New Roman"/>
          <w:color w:val="222222"/>
          <w:sz w:val="28"/>
          <w:szCs w:val="28"/>
        </w:rPr>
        <w:t>Если даже к процед</w:t>
      </w:r>
      <w:r w:rsidR="003D28D2" w:rsidRPr="003C6367">
        <w:rPr>
          <w:rFonts w:ascii="Times New Roman" w:hAnsi="Times New Roman"/>
          <w:color w:val="222222"/>
          <w:sz w:val="28"/>
          <w:szCs w:val="28"/>
        </w:rPr>
        <w:t>уре проведения аукционов не имею</w:t>
      </w:r>
      <w:r w:rsidR="008949B1" w:rsidRPr="003C6367">
        <w:rPr>
          <w:rFonts w:ascii="Times New Roman" w:hAnsi="Times New Roman"/>
          <w:color w:val="222222"/>
          <w:sz w:val="28"/>
          <w:szCs w:val="28"/>
        </w:rPr>
        <w:t>тся претензии, вопросы вызывают последующее использование этих участков не в целях, установленными Лесным кодексом, а скорее Градостроительным кодексом, т.е. для строительства ИЖС.</w:t>
      </w:r>
      <w:proofErr w:type="gramEnd"/>
      <w:r w:rsidR="00800544" w:rsidRPr="003C6367">
        <w:rPr>
          <w:rFonts w:ascii="Times New Roman" w:hAnsi="Times New Roman"/>
          <w:color w:val="222222"/>
          <w:sz w:val="28"/>
          <w:szCs w:val="28"/>
        </w:rPr>
        <w:t xml:space="preserve"> Наши требования с позиций соблюдения норм антимонопольного законодательства, следует сначала изменить вид использования земельного участка, а далее распределить земельные участки  в соответствии с </w:t>
      </w:r>
      <w:r w:rsidR="00800544" w:rsidRPr="003C6367">
        <w:rPr>
          <w:rFonts w:ascii="Times New Roman" w:hAnsi="Times New Roman"/>
          <w:color w:val="222222"/>
          <w:sz w:val="28"/>
          <w:szCs w:val="28"/>
        </w:rPr>
        <w:lastRenderedPageBreak/>
        <w:t>Земельным кодексом при соблюдении норм ан</w:t>
      </w:r>
      <w:r w:rsidR="003C6367">
        <w:rPr>
          <w:rFonts w:ascii="Times New Roman" w:hAnsi="Times New Roman"/>
          <w:color w:val="222222"/>
          <w:sz w:val="28"/>
          <w:szCs w:val="28"/>
        </w:rPr>
        <w:t>тимонопольного законодательства.</w:t>
      </w:r>
    </w:p>
    <w:p w:rsidR="003C6367" w:rsidRDefault="00C3582D" w:rsidP="003C6367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</w:rPr>
      </w:pPr>
      <w:r w:rsidRPr="003C6367">
        <w:rPr>
          <w:rFonts w:ascii="Times New Roman" w:hAnsi="Times New Roman"/>
          <w:color w:val="222222"/>
          <w:sz w:val="28"/>
          <w:szCs w:val="28"/>
        </w:rPr>
        <w:t xml:space="preserve">Если </w:t>
      </w:r>
      <w:r w:rsidR="004D2BE3" w:rsidRPr="003C6367">
        <w:rPr>
          <w:rFonts w:ascii="Times New Roman" w:hAnsi="Times New Roman"/>
          <w:color w:val="222222"/>
          <w:sz w:val="28"/>
          <w:szCs w:val="28"/>
        </w:rPr>
        <w:t xml:space="preserve">говорить о характере нарушений, выявляемых Дагестанским УФАС России, то они выглядят следующим образом: города </w:t>
      </w:r>
      <w:r w:rsidRPr="003C6367">
        <w:rPr>
          <w:rFonts w:ascii="Times New Roman" w:hAnsi="Times New Roman"/>
          <w:color w:val="222222"/>
          <w:sz w:val="28"/>
          <w:szCs w:val="28"/>
        </w:rPr>
        <w:t>Дагестанские огни</w:t>
      </w:r>
      <w:r w:rsidR="004D2BE3" w:rsidRPr="003C6367">
        <w:rPr>
          <w:rFonts w:ascii="Times New Roman" w:hAnsi="Times New Roman"/>
          <w:color w:val="222222"/>
          <w:sz w:val="28"/>
          <w:szCs w:val="28"/>
        </w:rPr>
        <w:t xml:space="preserve"> и </w:t>
      </w:r>
      <w:r w:rsidR="00FD5381" w:rsidRPr="003C6367">
        <w:rPr>
          <w:rFonts w:ascii="Times New Roman" w:hAnsi="Times New Roman"/>
          <w:color w:val="222222"/>
          <w:sz w:val="28"/>
          <w:szCs w:val="28"/>
        </w:rPr>
        <w:t>Каспийск</w:t>
      </w:r>
      <w:r w:rsidR="004D2BE3" w:rsidRPr="003C6367">
        <w:rPr>
          <w:rFonts w:ascii="Times New Roman" w:hAnsi="Times New Roman"/>
          <w:color w:val="222222"/>
          <w:sz w:val="28"/>
          <w:szCs w:val="28"/>
        </w:rPr>
        <w:t xml:space="preserve"> – не </w:t>
      </w:r>
      <w:r w:rsidR="003C6367" w:rsidRPr="003C6367">
        <w:rPr>
          <w:rFonts w:ascii="Times New Roman" w:hAnsi="Times New Roman"/>
          <w:color w:val="222222"/>
          <w:sz w:val="28"/>
          <w:szCs w:val="28"/>
        </w:rPr>
        <w:t xml:space="preserve">опубликованы </w:t>
      </w:r>
      <w:r w:rsidR="004D2BE3" w:rsidRPr="003C6367">
        <w:rPr>
          <w:rFonts w:ascii="Times New Roman" w:hAnsi="Times New Roman"/>
          <w:color w:val="222222"/>
          <w:sz w:val="28"/>
          <w:szCs w:val="28"/>
        </w:rPr>
        <w:t>извещения</w:t>
      </w:r>
      <w:r w:rsidRPr="003C6367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3C6367" w:rsidRPr="003C6367">
        <w:rPr>
          <w:rFonts w:ascii="Times New Roman" w:hAnsi="Times New Roman"/>
          <w:color w:val="222222"/>
          <w:sz w:val="28"/>
          <w:szCs w:val="28"/>
        </w:rPr>
        <w:t>о проведен</w:t>
      </w:r>
      <w:proofErr w:type="gramStart"/>
      <w:r w:rsidR="003C6367" w:rsidRPr="003C6367">
        <w:rPr>
          <w:rFonts w:ascii="Times New Roman" w:hAnsi="Times New Roman"/>
          <w:color w:val="222222"/>
          <w:sz w:val="28"/>
          <w:szCs w:val="28"/>
        </w:rPr>
        <w:t>ии ау</w:t>
      </w:r>
      <w:proofErr w:type="gramEnd"/>
      <w:r w:rsidR="003C6367" w:rsidRPr="003C6367">
        <w:rPr>
          <w:rFonts w:ascii="Times New Roman" w:hAnsi="Times New Roman"/>
          <w:color w:val="222222"/>
          <w:sz w:val="28"/>
          <w:szCs w:val="28"/>
        </w:rPr>
        <w:t>кционов, чем ограничивают</w:t>
      </w:r>
      <w:r w:rsidRPr="003C6367">
        <w:rPr>
          <w:rFonts w:ascii="Times New Roman" w:hAnsi="Times New Roman"/>
          <w:color w:val="222222"/>
          <w:sz w:val="28"/>
          <w:szCs w:val="28"/>
        </w:rPr>
        <w:t xml:space="preserve"> кол</w:t>
      </w:r>
      <w:r w:rsidR="00FD5381" w:rsidRPr="003C6367">
        <w:rPr>
          <w:rFonts w:ascii="Times New Roman" w:hAnsi="Times New Roman"/>
          <w:color w:val="222222"/>
          <w:sz w:val="28"/>
          <w:szCs w:val="28"/>
        </w:rPr>
        <w:t>ичество участников;</w:t>
      </w:r>
      <w:r w:rsidRPr="003C6367">
        <w:rPr>
          <w:rFonts w:ascii="Times New Roman" w:hAnsi="Times New Roman"/>
          <w:color w:val="222222"/>
          <w:sz w:val="28"/>
          <w:szCs w:val="28"/>
        </w:rPr>
        <w:t xml:space="preserve"> </w:t>
      </w:r>
      <w:proofErr w:type="spellStart"/>
      <w:r w:rsidRPr="003C6367">
        <w:rPr>
          <w:rFonts w:ascii="Times New Roman" w:hAnsi="Times New Roman"/>
          <w:color w:val="222222"/>
          <w:sz w:val="28"/>
          <w:szCs w:val="28"/>
        </w:rPr>
        <w:t>Магарамке</w:t>
      </w:r>
      <w:r w:rsidR="003C6367" w:rsidRPr="003C6367">
        <w:rPr>
          <w:rFonts w:ascii="Times New Roman" w:hAnsi="Times New Roman"/>
          <w:color w:val="222222"/>
          <w:sz w:val="28"/>
          <w:szCs w:val="28"/>
        </w:rPr>
        <w:t>нтский</w:t>
      </w:r>
      <w:proofErr w:type="spellEnd"/>
      <w:r w:rsidR="003C6367" w:rsidRPr="003C6367">
        <w:rPr>
          <w:rFonts w:ascii="Times New Roman" w:hAnsi="Times New Roman"/>
          <w:color w:val="222222"/>
          <w:sz w:val="28"/>
          <w:szCs w:val="28"/>
        </w:rPr>
        <w:t xml:space="preserve"> райо</w:t>
      </w:r>
      <w:r w:rsidRPr="003C6367">
        <w:rPr>
          <w:rFonts w:ascii="Times New Roman" w:hAnsi="Times New Roman"/>
          <w:color w:val="222222"/>
          <w:sz w:val="28"/>
          <w:szCs w:val="28"/>
        </w:rPr>
        <w:t>н</w:t>
      </w:r>
      <w:r w:rsidR="003C6367" w:rsidRPr="003C6367">
        <w:rPr>
          <w:rFonts w:ascii="Times New Roman" w:hAnsi="Times New Roman"/>
          <w:color w:val="222222"/>
          <w:sz w:val="28"/>
          <w:szCs w:val="28"/>
        </w:rPr>
        <w:t xml:space="preserve">, город </w:t>
      </w:r>
      <w:r w:rsidR="00FD5381" w:rsidRPr="003C6367">
        <w:rPr>
          <w:rFonts w:ascii="Times New Roman" w:hAnsi="Times New Roman"/>
          <w:color w:val="222222"/>
          <w:sz w:val="28"/>
          <w:szCs w:val="28"/>
        </w:rPr>
        <w:t>Дербент</w:t>
      </w:r>
      <w:r w:rsidR="003C6367" w:rsidRPr="003C6367">
        <w:rPr>
          <w:rFonts w:ascii="Times New Roman" w:hAnsi="Times New Roman"/>
          <w:color w:val="222222"/>
          <w:sz w:val="28"/>
          <w:szCs w:val="28"/>
        </w:rPr>
        <w:t xml:space="preserve"> – установлены</w:t>
      </w:r>
      <w:r w:rsidRPr="003C6367">
        <w:rPr>
          <w:rFonts w:ascii="Times New Roman" w:hAnsi="Times New Roman"/>
          <w:color w:val="222222"/>
          <w:sz w:val="28"/>
          <w:szCs w:val="28"/>
        </w:rPr>
        <w:t xml:space="preserve"> дополнит</w:t>
      </w:r>
      <w:r w:rsidR="003C6367" w:rsidRPr="003C6367">
        <w:rPr>
          <w:rFonts w:ascii="Times New Roman" w:hAnsi="Times New Roman"/>
          <w:color w:val="222222"/>
          <w:sz w:val="28"/>
          <w:szCs w:val="28"/>
        </w:rPr>
        <w:t>ельные необоснованные требования</w:t>
      </w:r>
      <w:r w:rsidRPr="003C6367">
        <w:rPr>
          <w:rFonts w:ascii="Times New Roman" w:hAnsi="Times New Roman"/>
          <w:color w:val="222222"/>
          <w:sz w:val="28"/>
          <w:szCs w:val="28"/>
        </w:rPr>
        <w:t xml:space="preserve"> при формирова</w:t>
      </w:r>
      <w:r w:rsidR="003C6367" w:rsidRPr="003C6367">
        <w:rPr>
          <w:rFonts w:ascii="Times New Roman" w:hAnsi="Times New Roman"/>
          <w:color w:val="222222"/>
          <w:sz w:val="28"/>
          <w:szCs w:val="28"/>
        </w:rPr>
        <w:t>нии заявки на участие в аукционах</w:t>
      </w:r>
      <w:r w:rsidRPr="003C6367">
        <w:rPr>
          <w:rFonts w:ascii="Times New Roman" w:hAnsi="Times New Roman"/>
          <w:color w:val="222222"/>
          <w:sz w:val="28"/>
          <w:szCs w:val="28"/>
        </w:rPr>
        <w:t>;</w:t>
      </w:r>
      <w:r w:rsidR="00FD5381" w:rsidRPr="003C6367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3C6367" w:rsidRPr="003C6367">
        <w:rPr>
          <w:rFonts w:ascii="Times New Roman" w:hAnsi="Times New Roman"/>
          <w:color w:val="222222"/>
          <w:sz w:val="28"/>
          <w:szCs w:val="28"/>
        </w:rPr>
        <w:t xml:space="preserve">город </w:t>
      </w:r>
      <w:r w:rsidR="00FD5381" w:rsidRPr="003C6367">
        <w:rPr>
          <w:rFonts w:ascii="Times New Roman" w:hAnsi="Times New Roman"/>
          <w:color w:val="222222"/>
          <w:sz w:val="28"/>
          <w:szCs w:val="28"/>
        </w:rPr>
        <w:t>Буйнак</w:t>
      </w:r>
      <w:r w:rsidR="003C6367" w:rsidRPr="003C6367">
        <w:rPr>
          <w:rFonts w:ascii="Times New Roman" w:hAnsi="Times New Roman"/>
          <w:color w:val="222222"/>
          <w:sz w:val="28"/>
          <w:szCs w:val="28"/>
        </w:rPr>
        <w:t xml:space="preserve">ск, </w:t>
      </w:r>
      <w:proofErr w:type="spellStart"/>
      <w:r w:rsidR="003C6367" w:rsidRPr="003C6367">
        <w:rPr>
          <w:rFonts w:ascii="Times New Roman" w:hAnsi="Times New Roman"/>
          <w:color w:val="222222"/>
          <w:sz w:val="28"/>
          <w:szCs w:val="28"/>
        </w:rPr>
        <w:t>Новолакский</w:t>
      </w:r>
      <w:proofErr w:type="spellEnd"/>
      <w:r w:rsidR="003C6367" w:rsidRPr="003C6367">
        <w:rPr>
          <w:rFonts w:ascii="Times New Roman" w:hAnsi="Times New Roman"/>
          <w:color w:val="222222"/>
          <w:sz w:val="28"/>
          <w:szCs w:val="28"/>
        </w:rPr>
        <w:t xml:space="preserve"> район – создаются</w:t>
      </w:r>
      <w:r w:rsidR="00FD5381" w:rsidRPr="003C6367">
        <w:rPr>
          <w:rFonts w:ascii="Times New Roman" w:hAnsi="Times New Roman"/>
          <w:color w:val="222222"/>
          <w:sz w:val="28"/>
          <w:szCs w:val="28"/>
        </w:rPr>
        <w:t xml:space="preserve"> препятствий </w:t>
      </w:r>
      <w:r w:rsidR="003C6367" w:rsidRPr="003C6367">
        <w:rPr>
          <w:rFonts w:ascii="Times New Roman" w:hAnsi="Times New Roman"/>
          <w:color w:val="222222"/>
          <w:sz w:val="28"/>
          <w:szCs w:val="28"/>
        </w:rPr>
        <w:t xml:space="preserve">участникам </w:t>
      </w:r>
      <w:r w:rsidR="00FD5381" w:rsidRPr="003C6367">
        <w:rPr>
          <w:rFonts w:ascii="Times New Roman" w:hAnsi="Times New Roman"/>
          <w:color w:val="222222"/>
          <w:sz w:val="28"/>
          <w:szCs w:val="28"/>
        </w:rPr>
        <w:t>при пода</w:t>
      </w:r>
      <w:r w:rsidR="003C6367" w:rsidRPr="003C6367">
        <w:rPr>
          <w:rFonts w:ascii="Times New Roman" w:hAnsi="Times New Roman"/>
          <w:color w:val="222222"/>
          <w:sz w:val="28"/>
          <w:szCs w:val="28"/>
        </w:rPr>
        <w:t>че заявок на участие в аукционе, либо необоснованно их отклоняют</w:t>
      </w:r>
      <w:r w:rsidR="00FD5381" w:rsidRPr="003C6367">
        <w:rPr>
          <w:rFonts w:ascii="Times New Roman" w:hAnsi="Times New Roman"/>
          <w:color w:val="222222"/>
          <w:sz w:val="28"/>
          <w:szCs w:val="28"/>
        </w:rPr>
        <w:t xml:space="preserve">; </w:t>
      </w:r>
      <w:proofErr w:type="spellStart"/>
      <w:r w:rsidR="00FD5381" w:rsidRPr="003C6367">
        <w:rPr>
          <w:rFonts w:ascii="Times New Roman" w:hAnsi="Times New Roman"/>
          <w:color w:val="222222"/>
          <w:sz w:val="28"/>
          <w:szCs w:val="28"/>
        </w:rPr>
        <w:t>Карабудахкентский</w:t>
      </w:r>
      <w:proofErr w:type="spellEnd"/>
      <w:r w:rsidR="00FD5381" w:rsidRPr="003C6367">
        <w:rPr>
          <w:rFonts w:ascii="Times New Roman" w:hAnsi="Times New Roman"/>
          <w:color w:val="222222"/>
          <w:sz w:val="28"/>
          <w:szCs w:val="28"/>
        </w:rPr>
        <w:t xml:space="preserve"> район, </w:t>
      </w:r>
      <w:r w:rsidR="003C6367" w:rsidRPr="003C6367">
        <w:rPr>
          <w:rFonts w:ascii="Times New Roman" w:hAnsi="Times New Roman"/>
          <w:color w:val="222222"/>
          <w:sz w:val="28"/>
          <w:szCs w:val="28"/>
        </w:rPr>
        <w:t xml:space="preserve">города </w:t>
      </w:r>
      <w:r w:rsidR="00FD5381" w:rsidRPr="003C6367">
        <w:rPr>
          <w:rFonts w:ascii="Times New Roman" w:hAnsi="Times New Roman"/>
          <w:color w:val="222222"/>
          <w:sz w:val="28"/>
          <w:szCs w:val="28"/>
        </w:rPr>
        <w:t>Избербаш</w:t>
      </w:r>
      <w:r w:rsidR="003C6367" w:rsidRPr="003C6367">
        <w:rPr>
          <w:rFonts w:ascii="Times New Roman" w:hAnsi="Times New Roman"/>
          <w:color w:val="222222"/>
          <w:sz w:val="28"/>
          <w:szCs w:val="28"/>
        </w:rPr>
        <w:t>, Каспийск, Махачкала</w:t>
      </w:r>
      <w:r w:rsidR="00FD5381" w:rsidRPr="003C6367">
        <w:rPr>
          <w:rFonts w:ascii="Times New Roman" w:hAnsi="Times New Roman"/>
          <w:color w:val="222222"/>
          <w:sz w:val="28"/>
          <w:szCs w:val="28"/>
        </w:rPr>
        <w:t xml:space="preserve"> – изменение разрешенного вида использования земельного участка в нарушение ант</w:t>
      </w:r>
      <w:r w:rsidR="00F673D3" w:rsidRPr="003C6367">
        <w:rPr>
          <w:rFonts w:ascii="Times New Roman" w:hAnsi="Times New Roman"/>
          <w:color w:val="222222"/>
          <w:sz w:val="28"/>
          <w:szCs w:val="28"/>
        </w:rPr>
        <w:t>им</w:t>
      </w:r>
      <w:r w:rsidR="003C6367" w:rsidRPr="003C6367">
        <w:rPr>
          <w:rFonts w:ascii="Times New Roman" w:hAnsi="Times New Roman"/>
          <w:color w:val="222222"/>
          <w:sz w:val="28"/>
          <w:szCs w:val="28"/>
        </w:rPr>
        <w:t xml:space="preserve">онопольного законодательства; </w:t>
      </w:r>
      <w:r w:rsidR="00F673D3" w:rsidRPr="003C6367">
        <w:rPr>
          <w:rFonts w:ascii="Times New Roman" w:hAnsi="Times New Roman"/>
          <w:color w:val="222222"/>
          <w:sz w:val="28"/>
          <w:szCs w:val="28"/>
        </w:rPr>
        <w:t>Махачкала – предоставление земельного участка в аренду без установления границ земельного участка.</w:t>
      </w:r>
    </w:p>
    <w:p w:rsidR="00A006C4" w:rsidRPr="003C6367" w:rsidRDefault="003C6367" w:rsidP="003C6367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</w:rPr>
      </w:pPr>
      <w:r w:rsidRPr="003C6367">
        <w:rPr>
          <w:rFonts w:ascii="Times New Roman" w:hAnsi="Times New Roman"/>
          <w:color w:val="222222"/>
          <w:sz w:val="28"/>
          <w:szCs w:val="28"/>
        </w:rPr>
        <w:t>Вышеуказанные нарушения допускаются не только городскими и районными муниципальными образованиями</w:t>
      </w:r>
      <w:r w:rsidR="001171D2" w:rsidRPr="003C6367">
        <w:rPr>
          <w:rFonts w:ascii="Times New Roman" w:hAnsi="Times New Roman"/>
          <w:color w:val="222222"/>
          <w:sz w:val="28"/>
          <w:szCs w:val="28"/>
        </w:rPr>
        <w:t>. Немалое их количество и в п</w:t>
      </w:r>
      <w:r w:rsidRPr="003C6367">
        <w:rPr>
          <w:rFonts w:ascii="Times New Roman" w:hAnsi="Times New Roman"/>
          <w:color w:val="222222"/>
          <w:sz w:val="28"/>
          <w:szCs w:val="28"/>
        </w:rPr>
        <w:t>ервичных муниципальных звеньях.</w:t>
      </w:r>
    </w:p>
    <w:p w:rsidR="00184F3A" w:rsidRDefault="00184F3A" w:rsidP="003D28D2">
      <w:pPr>
        <w:spacing w:line="240" w:lineRule="auto"/>
        <w:jc w:val="both"/>
      </w:pPr>
    </w:p>
    <w:sectPr w:rsidR="00184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7E"/>
    <w:rsid w:val="000B3F36"/>
    <w:rsid w:val="000D46BA"/>
    <w:rsid w:val="001155FC"/>
    <w:rsid w:val="001171D2"/>
    <w:rsid w:val="00154EDF"/>
    <w:rsid w:val="001806CF"/>
    <w:rsid w:val="00184F3A"/>
    <w:rsid w:val="001D26FA"/>
    <w:rsid w:val="001D527E"/>
    <w:rsid w:val="0027552C"/>
    <w:rsid w:val="002C0D2E"/>
    <w:rsid w:val="00315697"/>
    <w:rsid w:val="003C6367"/>
    <w:rsid w:val="003D28D2"/>
    <w:rsid w:val="00407918"/>
    <w:rsid w:val="0044255A"/>
    <w:rsid w:val="004A6F58"/>
    <w:rsid w:val="004D2BE3"/>
    <w:rsid w:val="004F3480"/>
    <w:rsid w:val="005301F2"/>
    <w:rsid w:val="0058050E"/>
    <w:rsid w:val="005A6CC2"/>
    <w:rsid w:val="00661BB8"/>
    <w:rsid w:val="00672035"/>
    <w:rsid w:val="0075209D"/>
    <w:rsid w:val="007F30F1"/>
    <w:rsid w:val="00800544"/>
    <w:rsid w:val="00875607"/>
    <w:rsid w:val="0089136C"/>
    <w:rsid w:val="008949B1"/>
    <w:rsid w:val="008C06AB"/>
    <w:rsid w:val="008E6B9C"/>
    <w:rsid w:val="00924EC8"/>
    <w:rsid w:val="00933D0F"/>
    <w:rsid w:val="00946F32"/>
    <w:rsid w:val="00A006C4"/>
    <w:rsid w:val="00A55617"/>
    <w:rsid w:val="00B44781"/>
    <w:rsid w:val="00B54D56"/>
    <w:rsid w:val="00B70593"/>
    <w:rsid w:val="00BC5FA9"/>
    <w:rsid w:val="00C3582D"/>
    <w:rsid w:val="00CA18F6"/>
    <w:rsid w:val="00CC1EB0"/>
    <w:rsid w:val="00D16FD9"/>
    <w:rsid w:val="00D2585A"/>
    <w:rsid w:val="00DC4CCA"/>
    <w:rsid w:val="00E3777B"/>
    <w:rsid w:val="00E977E0"/>
    <w:rsid w:val="00EA54D7"/>
    <w:rsid w:val="00EB3C4B"/>
    <w:rsid w:val="00EB505D"/>
    <w:rsid w:val="00ED1800"/>
    <w:rsid w:val="00F673D3"/>
    <w:rsid w:val="00F9694E"/>
    <w:rsid w:val="00FD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7F3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54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0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7F3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54E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5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</dc:creator>
  <cp:lastModifiedBy>to-shkandiba</cp:lastModifiedBy>
  <cp:revision>16</cp:revision>
  <dcterms:created xsi:type="dcterms:W3CDTF">2019-01-20T09:26:00Z</dcterms:created>
  <dcterms:modified xsi:type="dcterms:W3CDTF">2019-03-25T07:07:00Z</dcterms:modified>
</cp:coreProperties>
</file>